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546" w:rsidRPr="00A62250" w:rsidRDefault="00B40546" w:rsidP="00B40546">
      <w:pPr>
        <w:pStyle w:val="a3"/>
        <w:spacing w:before="0" w:beforeAutospacing="0" w:after="0" w:afterAutospacing="0" w:line="318" w:lineRule="atLeast"/>
        <w:jc w:val="center"/>
        <w:textAlignment w:val="baseline"/>
        <w:rPr>
          <w:rStyle w:val="a4"/>
          <w:rFonts w:asciiTheme="minorHAnsi" w:hAnsiTheme="minorHAnsi" w:cs="Arial"/>
          <w:color w:val="000000" w:themeColor="text1"/>
          <w:sz w:val="32"/>
          <w:szCs w:val="20"/>
          <w:bdr w:val="none" w:sz="0" w:space="0" w:color="auto" w:frame="1"/>
        </w:rPr>
      </w:pPr>
      <w:r w:rsidRPr="00A62250">
        <w:rPr>
          <w:rStyle w:val="a4"/>
          <w:rFonts w:asciiTheme="minorHAnsi" w:hAnsiTheme="minorHAnsi" w:cs="Arial"/>
          <w:color w:val="000000" w:themeColor="text1"/>
          <w:sz w:val="32"/>
          <w:szCs w:val="20"/>
          <w:bdr w:val="none" w:sz="0" w:space="0" w:color="auto" w:frame="1"/>
        </w:rPr>
        <w:t xml:space="preserve">ING </w:t>
      </w:r>
      <w:proofErr w:type="spellStart"/>
      <w:r w:rsidRPr="00A62250">
        <w:rPr>
          <w:rStyle w:val="a4"/>
          <w:rFonts w:asciiTheme="minorHAnsi" w:hAnsiTheme="minorHAnsi" w:cs="Arial"/>
          <w:color w:val="000000" w:themeColor="text1"/>
          <w:sz w:val="32"/>
          <w:szCs w:val="20"/>
          <w:bdr w:val="none" w:sz="0" w:space="0" w:color="auto" w:frame="1"/>
        </w:rPr>
        <w:t>Force</w:t>
      </w:r>
      <w:proofErr w:type="spellEnd"/>
    </w:p>
    <w:p w:rsidR="00B40546" w:rsidRPr="00A62250" w:rsidRDefault="00B40546" w:rsidP="00B40546">
      <w:pPr>
        <w:pStyle w:val="a3"/>
        <w:spacing w:before="0" w:beforeAutospacing="0" w:after="0" w:afterAutospacing="0" w:line="318" w:lineRule="atLeast"/>
        <w:jc w:val="center"/>
        <w:textAlignment w:val="baseline"/>
        <w:rPr>
          <w:rStyle w:val="a4"/>
          <w:rFonts w:asciiTheme="minorHAnsi" w:hAnsiTheme="minorHAnsi" w:cs="Arial"/>
          <w:color w:val="000000" w:themeColor="text1"/>
          <w:sz w:val="20"/>
          <w:szCs w:val="20"/>
          <w:bdr w:val="none" w:sz="0" w:space="0" w:color="auto" w:frame="1"/>
        </w:rPr>
      </w:pPr>
    </w:p>
    <w:p w:rsidR="00B40546" w:rsidRPr="00B514CF" w:rsidRDefault="00B40546" w:rsidP="00A62250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B514CF">
        <w:rPr>
          <w:rStyle w:val="a4"/>
          <w:rFonts w:asciiTheme="minorHAnsi" w:hAnsiTheme="minorHAnsi" w:cs="Arial"/>
          <w:color w:val="000000" w:themeColor="text1"/>
          <w:bdr w:val="none" w:sz="0" w:space="0" w:color="auto" w:frame="1"/>
        </w:rPr>
        <w:t xml:space="preserve">ING </w:t>
      </w:r>
      <w:proofErr w:type="spellStart"/>
      <w:r w:rsidRPr="00B514CF">
        <w:rPr>
          <w:rStyle w:val="a4"/>
          <w:rFonts w:asciiTheme="minorHAnsi" w:hAnsiTheme="minorHAnsi" w:cs="Arial"/>
          <w:color w:val="000000" w:themeColor="text1"/>
          <w:bdr w:val="none" w:sz="0" w:space="0" w:color="auto" w:frame="1"/>
        </w:rPr>
        <w:t>Force</w:t>
      </w:r>
      <w:proofErr w:type="spellEnd"/>
      <w:r w:rsidRPr="00B514CF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B514CF">
        <w:rPr>
          <w:rFonts w:asciiTheme="minorHAnsi" w:hAnsiTheme="minorHAnsi" w:cs="Arial"/>
          <w:color w:val="000000" w:themeColor="text1"/>
        </w:rPr>
        <w:t xml:space="preserve">– это наилучшее сочетание аминокислот, которые идеально дополняют друг друга в целях повышения физической выносливости, темпов восстановления, развития силы и роста мышечной массы. Специально разработанный комплекс, который сочетает в себе идеальное соотношение L-глютамина, </w:t>
      </w:r>
      <w:proofErr w:type="spellStart"/>
      <w:r w:rsidRPr="00B514CF">
        <w:rPr>
          <w:rFonts w:asciiTheme="minorHAnsi" w:hAnsiTheme="minorHAnsi" w:cs="Arial"/>
          <w:color w:val="000000" w:themeColor="text1"/>
        </w:rPr>
        <w:t>N-ацетил-L-глютамина</w:t>
      </w:r>
      <w:proofErr w:type="spellEnd"/>
      <w:r w:rsidRPr="00B514CF">
        <w:rPr>
          <w:rFonts w:asciiTheme="minorHAnsi" w:hAnsiTheme="minorHAnsi" w:cs="Arial"/>
          <w:color w:val="000000" w:themeColor="text1"/>
        </w:rPr>
        <w:t xml:space="preserve"> и инозина, что обеспечивает высокое и стабильное поглощение кровью всех этих ингредиентов, в результате чего вы сможете выжать максимум из своего организма, тренируясь дольше и интенсивнее.</w:t>
      </w:r>
    </w:p>
    <w:p w:rsidR="00B40546" w:rsidRPr="00B514CF" w:rsidRDefault="00B40546" w:rsidP="00B40546">
      <w:pPr>
        <w:pStyle w:val="a3"/>
        <w:spacing w:before="120" w:beforeAutospacing="0" w:after="12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B514CF">
        <w:rPr>
          <w:rFonts w:asciiTheme="minorHAnsi" w:hAnsiTheme="minorHAnsi" w:cs="Arial"/>
          <w:color w:val="000000" w:themeColor="text1"/>
        </w:rPr>
        <w:t>Добавление инозина увеличивает способность тела к регуляции системы крови, секреции инсулина и синтеза АТФ.</w:t>
      </w:r>
    </w:p>
    <w:p w:rsidR="00A62250" w:rsidRPr="00B514CF" w:rsidRDefault="00B40546" w:rsidP="00B40546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  <w:lang w:val="uk-UA"/>
        </w:rPr>
      </w:pPr>
      <w:r w:rsidRPr="00B514CF">
        <w:rPr>
          <w:rFonts w:asciiTheme="minorHAnsi" w:hAnsiTheme="minorHAnsi" w:cs="Arial"/>
          <w:b/>
          <w:bCs/>
          <w:color w:val="000000" w:themeColor="text1"/>
          <w:bdr w:val="none" w:sz="0" w:space="0" w:color="auto" w:frame="1"/>
        </w:rPr>
        <w:br/>
      </w:r>
      <w:proofErr w:type="gramStart"/>
      <w:r w:rsidRPr="00B514CF">
        <w:rPr>
          <w:rStyle w:val="a4"/>
          <w:rFonts w:asciiTheme="minorHAnsi" w:hAnsiTheme="minorHAnsi" w:cs="Arial"/>
          <w:color w:val="000000" w:themeColor="text1"/>
          <w:bdr w:val="none" w:sz="0" w:space="0" w:color="auto" w:frame="1"/>
        </w:rPr>
        <w:t xml:space="preserve">Характеристика аминокислоты </w:t>
      </w:r>
      <w:proofErr w:type="spellStart"/>
      <w:r w:rsidRPr="00B514CF">
        <w:rPr>
          <w:rStyle w:val="a4"/>
          <w:rFonts w:asciiTheme="minorHAnsi" w:hAnsiTheme="minorHAnsi" w:cs="Arial"/>
          <w:color w:val="000000" w:themeColor="text1"/>
          <w:bdr w:val="none" w:sz="0" w:space="0" w:color="auto" w:frame="1"/>
        </w:rPr>
        <w:t>FitMax</w:t>
      </w:r>
      <w:proofErr w:type="spellEnd"/>
      <w:r w:rsidRPr="00B514CF">
        <w:rPr>
          <w:rStyle w:val="a4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ING </w:t>
      </w:r>
      <w:proofErr w:type="spellStart"/>
      <w:r w:rsidRPr="00B514CF">
        <w:rPr>
          <w:rStyle w:val="a4"/>
          <w:rFonts w:asciiTheme="minorHAnsi" w:hAnsiTheme="minorHAnsi" w:cs="Arial"/>
          <w:color w:val="000000" w:themeColor="text1"/>
          <w:bdr w:val="none" w:sz="0" w:space="0" w:color="auto" w:frame="1"/>
        </w:rPr>
        <w:t>Force</w:t>
      </w:r>
      <w:proofErr w:type="spellEnd"/>
      <w:r w:rsidRPr="00B514CF">
        <w:rPr>
          <w:rStyle w:val="a4"/>
          <w:rFonts w:asciiTheme="minorHAnsi" w:hAnsiTheme="minorHAnsi" w:cs="Arial"/>
          <w:color w:val="000000" w:themeColor="text1"/>
          <w:bdr w:val="none" w:sz="0" w:space="0" w:color="auto" w:frame="1"/>
        </w:rPr>
        <w:t>:</w:t>
      </w:r>
      <w:r w:rsidRPr="00B514CF">
        <w:rPr>
          <w:rFonts w:asciiTheme="minorHAnsi" w:hAnsiTheme="minorHAnsi" w:cs="Arial"/>
          <w:color w:val="000000" w:themeColor="text1"/>
        </w:rPr>
        <w:br/>
        <w:t xml:space="preserve">- оказывает позитивное влияние на настроение благодаря активизации выработки </w:t>
      </w:r>
      <w:proofErr w:type="spellStart"/>
      <w:r w:rsidRPr="00B514CF">
        <w:rPr>
          <w:rFonts w:asciiTheme="minorHAnsi" w:hAnsiTheme="minorHAnsi" w:cs="Arial"/>
          <w:color w:val="000000" w:themeColor="text1"/>
        </w:rPr>
        <w:t>гамма-кислоты</w:t>
      </w:r>
      <w:proofErr w:type="spellEnd"/>
      <w:r w:rsidRPr="00B514CF">
        <w:rPr>
          <w:rFonts w:asciiTheme="minorHAnsi" w:hAnsiTheme="minorHAnsi" w:cs="Arial"/>
          <w:color w:val="000000" w:themeColor="text1"/>
        </w:rPr>
        <w:t xml:space="preserve"> в центральной нервной системе;</w:t>
      </w:r>
      <w:r w:rsidRPr="00B514CF">
        <w:rPr>
          <w:rFonts w:asciiTheme="minorHAnsi" w:hAnsiTheme="minorHAnsi" w:cs="Arial"/>
          <w:color w:val="000000" w:themeColor="text1"/>
        </w:rPr>
        <w:br/>
        <w:t>- оказывает положительное действие на процессы обмена в миокарде, увеличивает силу сокращений сердца и способствует более полному расслаблению миокарда в диастоле;</w:t>
      </w:r>
      <w:r w:rsidRPr="00B514CF">
        <w:rPr>
          <w:rFonts w:asciiTheme="minorHAnsi" w:hAnsiTheme="minorHAnsi" w:cs="Arial"/>
          <w:color w:val="000000" w:themeColor="text1"/>
        </w:rPr>
        <w:br/>
        <w:t>- обеспечивает энергией иммунную систему;</w:t>
      </w:r>
      <w:r w:rsidRPr="00B514CF">
        <w:rPr>
          <w:rFonts w:asciiTheme="minorHAnsi" w:hAnsiTheme="minorHAnsi" w:cs="Arial"/>
          <w:color w:val="000000" w:themeColor="text1"/>
        </w:rPr>
        <w:br/>
        <w:t>- активирует метаболизм пировиноградной кислоты для обеспечения нормального процесса тканевого дыхания.</w:t>
      </w:r>
      <w:proofErr w:type="gramEnd"/>
      <w:r w:rsidRPr="00B514CF">
        <w:rPr>
          <w:rFonts w:asciiTheme="minorHAnsi" w:hAnsiTheme="minorHAnsi" w:cs="Arial"/>
          <w:color w:val="000000" w:themeColor="text1"/>
        </w:rPr>
        <w:br/>
      </w:r>
      <w:r w:rsidRPr="00B514CF">
        <w:rPr>
          <w:rFonts w:asciiTheme="minorHAnsi" w:hAnsiTheme="minorHAnsi" w:cs="Arial"/>
          <w:color w:val="000000" w:themeColor="text1"/>
        </w:rPr>
        <w:br/>
      </w:r>
      <w:r w:rsidRPr="00B514CF">
        <w:rPr>
          <w:rStyle w:val="a4"/>
          <w:rFonts w:asciiTheme="minorHAnsi" w:hAnsiTheme="minorHAnsi" w:cs="Arial"/>
          <w:color w:val="000000" w:themeColor="text1"/>
          <w:bdr w:val="none" w:sz="0" w:space="0" w:color="auto" w:frame="1"/>
        </w:rPr>
        <w:t>Инозин</w:t>
      </w:r>
      <w:r w:rsidRPr="00B514CF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B514CF">
        <w:rPr>
          <w:rFonts w:asciiTheme="minorHAnsi" w:hAnsiTheme="minorHAnsi" w:cs="Arial"/>
          <w:color w:val="000000" w:themeColor="text1"/>
        </w:rPr>
        <w:t xml:space="preserve">- метаболическое средство, предшественник АТФ; оказывает </w:t>
      </w:r>
      <w:proofErr w:type="spellStart"/>
      <w:r w:rsidRPr="00B514CF">
        <w:rPr>
          <w:rFonts w:asciiTheme="minorHAnsi" w:hAnsiTheme="minorHAnsi" w:cs="Arial"/>
          <w:color w:val="000000" w:themeColor="text1"/>
        </w:rPr>
        <w:t>антигипоксическое</w:t>
      </w:r>
      <w:proofErr w:type="spellEnd"/>
      <w:r w:rsidRPr="00B514CF">
        <w:rPr>
          <w:rFonts w:asciiTheme="minorHAnsi" w:hAnsiTheme="minorHAnsi" w:cs="Arial"/>
          <w:color w:val="000000" w:themeColor="text1"/>
        </w:rPr>
        <w:t xml:space="preserve">, метаболическое и антиаритмическое действие. Повышает энергетический баланс миокарда, улучшает коронарное кровообращение, предотвращает последствия </w:t>
      </w:r>
      <w:proofErr w:type="spellStart"/>
      <w:r w:rsidRPr="00B514CF">
        <w:rPr>
          <w:rFonts w:asciiTheme="minorHAnsi" w:hAnsiTheme="minorHAnsi" w:cs="Arial"/>
          <w:color w:val="000000" w:themeColor="text1"/>
        </w:rPr>
        <w:t>интраоперационной</w:t>
      </w:r>
      <w:proofErr w:type="spellEnd"/>
      <w:r w:rsidRPr="00B514CF">
        <w:rPr>
          <w:rFonts w:asciiTheme="minorHAnsi" w:hAnsiTheme="minorHAnsi" w:cs="Arial"/>
          <w:color w:val="000000" w:themeColor="text1"/>
        </w:rPr>
        <w:t xml:space="preserve"> ишемии почек. Принимает непосредственное участие в обмене глюкозы и способствует активизации обмена в условиях гипоксии и при отсутствии АТФ. Активирует метаболизм пировиноградной кислоты для обеспечения нормального процесса тканевого дыхания, а также способствует активированию </w:t>
      </w:r>
      <w:proofErr w:type="spellStart"/>
      <w:r w:rsidRPr="00B514CF">
        <w:rPr>
          <w:rFonts w:asciiTheme="minorHAnsi" w:hAnsiTheme="minorHAnsi" w:cs="Arial"/>
          <w:color w:val="000000" w:themeColor="text1"/>
        </w:rPr>
        <w:t>ксантин-дегидрогеназы</w:t>
      </w:r>
      <w:proofErr w:type="spellEnd"/>
      <w:r w:rsidRPr="00B514CF">
        <w:rPr>
          <w:rFonts w:asciiTheme="minorHAnsi" w:hAnsiTheme="minorHAnsi" w:cs="Arial"/>
          <w:color w:val="000000" w:themeColor="text1"/>
        </w:rPr>
        <w:t>. Стимулирует синтез нуклеотидов, усиливает активность некоторых ферментов цикла Кребса. Проникая в клетки, повышает энергетический уровень, оказывает положительное действие на процессы обмена в миокарде, увеличивает силу сокращений сердца и способствует более полному расслаблению миокарда в диастоле. Активизирует регенерацию тканей (особенно миокарда и слизистой оболочки желудочно-кишечного тракта).</w:t>
      </w:r>
      <w:r w:rsidRPr="00B514CF">
        <w:rPr>
          <w:rFonts w:asciiTheme="minorHAnsi" w:hAnsiTheme="minorHAnsi" w:cs="Arial"/>
          <w:color w:val="000000" w:themeColor="text1"/>
        </w:rPr>
        <w:br/>
      </w:r>
      <w:r w:rsidRPr="00B514CF">
        <w:rPr>
          <w:rFonts w:asciiTheme="minorHAnsi" w:hAnsiTheme="minorHAnsi" w:cs="Arial"/>
          <w:color w:val="000000" w:themeColor="text1"/>
        </w:rPr>
        <w:br/>
      </w:r>
      <w:proofErr w:type="spellStart"/>
      <w:r w:rsidRPr="00B514CF">
        <w:rPr>
          <w:rStyle w:val="a4"/>
          <w:rFonts w:asciiTheme="minorHAnsi" w:hAnsiTheme="minorHAnsi" w:cs="Arial"/>
          <w:color w:val="000000" w:themeColor="text1"/>
          <w:bdr w:val="none" w:sz="0" w:space="0" w:color="auto" w:frame="1"/>
        </w:rPr>
        <w:t>N-ацетил-L-глютамин</w:t>
      </w:r>
      <w:proofErr w:type="spellEnd"/>
      <w:r w:rsidRPr="00B514CF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B514CF">
        <w:rPr>
          <w:rFonts w:asciiTheme="minorHAnsi" w:hAnsiTheme="minorHAnsi" w:cs="Arial"/>
          <w:color w:val="000000" w:themeColor="text1"/>
        </w:rPr>
        <w:t xml:space="preserve">известен во многих странах как </w:t>
      </w:r>
      <w:proofErr w:type="spellStart"/>
      <w:r w:rsidRPr="00B514CF">
        <w:rPr>
          <w:rFonts w:asciiTheme="minorHAnsi" w:hAnsiTheme="minorHAnsi" w:cs="Arial"/>
          <w:color w:val="000000" w:themeColor="text1"/>
        </w:rPr>
        <w:t>противоязвенный</w:t>
      </w:r>
      <w:proofErr w:type="spellEnd"/>
      <w:r w:rsidRPr="00B514CF">
        <w:rPr>
          <w:rFonts w:asciiTheme="minorHAnsi" w:hAnsiTheme="minorHAnsi" w:cs="Arial"/>
          <w:color w:val="000000" w:themeColor="text1"/>
        </w:rPr>
        <w:t xml:space="preserve"> продукт, так как он формирует защитный фильтр желудка. Кроме того, он активизирует химическое действие, которое служит как средство, нейтрализующее кислоту.</w:t>
      </w:r>
      <w:r w:rsidRPr="00B514CF">
        <w:rPr>
          <w:rFonts w:asciiTheme="minorHAnsi" w:hAnsiTheme="minorHAnsi" w:cs="Arial"/>
          <w:color w:val="000000" w:themeColor="text1"/>
        </w:rPr>
        <w:br/>
      </w:r>
      <w:proofErr w:type="spellStart"/>
      <w:r w:rsidRPr="00B514CF">
        <w:rPr>
          <w:rFonts w:asciiTheme="minorHAnsi" w:hAnsiTheme="minorHAnsi" w:cs="Arial"/>
          <w:color w:val="000000" w:themeColor="text1"/>
        </w:rPr>
        <w:t>N-ацетил-L-глютамин</w:t>
      </w:r>
      <w:proofErr w:type="spellEnd"/>
      <w:r w:rsidRPr="00B514CF">
        <w:rPr>
          <w:rFonts w:asciiTheme="minorHAnsi" w:hAnsiTheme="minorHAnsi" w:cs="Arial"/>
          <w:color w:val="000000" w:themeColor="text1"/>
        </w:rPr>
        <w:t xml:space="preserve"> оказывает позитивное влияние на настроение благодаря активизации выработки </w:t>
      </w:r>
      <w:proofErr w:type="spellStart"/>
      <w:proofErr w:type="gramStart"/>
      <w:r w:rsidRPr="00B514CF">
        <w:rPr>
          <w:rFonts w:asciiTheme="minorHAnsi" w:hAnsiTheme="minorHAnsi" w:cs="Arial"/>
          <w:color w:val="000000" w:themeColor="text1"/>
        </w:rPr>
        <w:t>гамма-кислоты</w:t>
      </w:r>
      <w:proofErr w:type="spellEnd"/>
      <w:proofErr w:type="gramEnd"/>
      <w:r w:rsidRPr="00B514CF">
        <w:rPr>
          <w:rFonts w:asciiTheme="minorHAnsi" w:hAnsiTheme="minorHAnsi" w:cs="Arial"/>
          <w:color w:val="000000" w:themeColor="text1"/>
        </w:rPr>
        <w:t xml:space="preserve"> в центральной нервной системе. Среди многих форм глютамина, только NAG является формой, которая характеризуется самой высокой абсорбцией. Благодаря этому возможна еще более быстрая «накачка» и восстановление клеток мышц.</w:t>
      </w:r>
      <w:r w:rsidRPr="00B514CF">
        <w:rPr>
          <w:rFonts w:asciiTheme="minorHAnsi" w:hAnsiTheme="minorHAnsi" w:cs="Arial"/>
          <w:color w:val="000000" w:themeColor="text1"/>
        </w:rPr>
        <w:br/>
      </w:r>
      <w:r w:rsidRPr="00B514CF">
        <w:rPr>
          <w:rFonts w:asciiTheme="minorHAnsi" w:hAnsiTheme="minorHAnsi" w:cs="Arial"/>
          <w:color w:val="000000" w:themeColor="text1"/>
        </w:rPr>
        <w:br/>
      </w:r>
      <w:r w:rsidRPr="00B514CF">
        <w:rPr>
          <w:rFonts w:asciiTheme="minorHAnsi" w:hAnsiTheme="minorHAnsi" w:cs="Arial"/>
          <w:color w:val="000000" w:themeColor="text1"/>
        </w:rPr>
        <w:lastRenderedPageBreak/>
        <w:t>L – глютамин обеспечивает энергией иммунную систему, что позволяет создать надежную защиту от болезней. Во время напряженных тренировок мышечная и иммунная системы нуждаются в таком большом количестве глютамина, которое организм не может произвести самостоятельно. Вследствие чего, возникает необходимость в дополнительном приеме.</w:t>
      </w:r>
      <w:r w:rsidRPr="00B514CF">
        <w:rPr>
          <w:rFonts w:asciiTheme="minorHAnsi" w:hAnsiTheme="minorHAnsi" w:cs="Arial"/>
          <w:color w:val="000000" w:themeColor="text1"/>
        </w:rPr>
        <w:br/>
        <w:t xml:space="preserve">Исследования показывают, что продолжительная глютаминовая поддержка надежно защищает мышцы от разрушения за счет снижения </w:t>
      </w:r>
      <w:proofErr w:type="spellStart"/>
      <w:r w:rsidRPr="00B514CF">
        <w:rPr>
          <w:rFonts w:asciiTheme="minorHAnsi" w:hAnsiTheme="minorHAnsi" w:cs="Arial"/>
          <w:color w:val="000000" w:themeColor="text1"/>
        </w:rPr>
        <w:t>катаболического</w:t>
      </w:r>
      <w:proofErr w:type="spellEnd"/>
      <w:r w:rsidRPr="00B514CF">
        <w:rPr>
          <w:rFonts w:asciiTheme="minorHAnsi" w:hAnsiTheme="minorHAnsi" w:cs="Arial"/>
          <w:color w:val="000000" w:themeColor="text1"/>
        </w:rPr>
        <w:t xml:space="preserve"> действия гормонов стресса - кортизона и глюкагона, активно вырабатывающихся при интенсивных тренировках. Новая разработка </w:t>
      </w:r>
      <w:proofErr w:type="spellStart"/>
      <w:r w:rsidRPr="00B514CF">
        <w:rPr>
          <w:rFonts w:asciiTheme="minorHAnsi" w:hAnsiTheme="minorHAnsi" w:cs="Arial"/>
          <w:color w:val="000000" w:themeColor="text1"/>
        </w:rPr>
        <w:t>N-ацетил-L-глютамин</w:t>
      </w:r>
      <w:proofErr w:type="spellEnd"/>
      <w:r w:rsidRPr="00B514CF">
        <w:rPr>
          <w:rFonts w:asciiTheme="minorHAnsi" w:hAnsiTheme="minorHAnsi" w:cs="Arial"/>
          <w:color w:val="000000" w:themeColor="text1"/>
        </w:rPr>
        <w:t xml:space="preserve"> гораздо работоспособнее других форм глютамина.</w:t>
      </w:r>
      <w:r w:rsidRPr="00B514CF">
        <w:rPr>
          <w:rFonts w:asciiTheme="minorHAnsi" w:hAnsiTheme="minorHAnsi" w:cs="Arial"/>
          <w:color w:val="000000" w:themeColor="text1"/>
        </w:rPr>
        <w:br/>
      </w:r>
      <w:r w:rsidRPr="00B514CF">
        <w:rPr>
          <w:rFonts w:asciiTheme="minorHAnsi" w:hAnsiTheme="minorHAnsi" w:cs="Arial"/>
          <w:color w:val="000000" w:themeColor="text1"/>
        </w:rPr>
        <w:br/>
      </w:r>
      <w:r w:rsidR="00A62250" w:rsidRPr="00B514CF">
        <w:rPr>
          <w:rStyle w:val="a4"/>
          <w:rFonts w:asciiTheme="minorHAnsi" w:hAnsiTheme="minorHAnsi" w:cs="Arial"/>
          <w:color w:val="000000" w:themeColor="text1"/>
          <w:bdr w:val="none" w:sz="0" w:space="0" w:color="auto" w:frame="1"/>
        </w:rPr>
        <w:t>Как принимать</w:t>
      </w:r>
      <w:r w:rsidR="00A62250" w:rsidRPr="00B514CF">
        <w:rPr>
          <w:rStyle w:val="a4"/>
          <w:rFonts w:asciiTheme="minorHAnsi" w:hAnsiTheme="minorHAnsi" w:cs="Arial"/>
          <w:color w:val="000000" w:themeColor="text1"/>
          <w:bdr w:val="none" w:sz="0" w:space="0" w:color="auto" w:frame="1"/>
          <w:lang w:val="uk-UA"/>
        </w:rPr>
        <w:t xml:space="preserve"> </w:t>
      </w:r>
      <w:r w:rsidR="00A62250" w:rsidRPr="00B514CF">
        <w:rPr>
          <w:rStyle w:val="a4"/>
          <w:rFonts w:asciiTheme="minorHAnsi" w:hAnsiTheme="minorHAnsi" w:cs="Arial"/>
          <w:color w:val="000000" w:themeColor="text1"/>
          <w:bdr w:val="none" w:sz="0" w:space="0" w:color="auto" w:frame="1"/>
        </w:rPr>
        <w:t xml:space="preserve">ING </w:t>
      </w:r>
      <w:proofErr w:type="spellStart"/>
      <w:r w:rsidR="00A62250" w:rsidRPr="00B514CF">
        <w:rPr>
          <w:rStyle w:val="a4"/>
          <w:rFonts w:asciiTheme="minorHAnsi" w:hAnsiTheme="minorHAnsi" w:cs="Arial"/>
          <w:color w:val="000000" w:themeColor="text1"/>
          <w:bdr w:val="none" w:sz="0" w:space="0" w:color="auto" w:frame="1"/>
        </w:rPr>
        <w:t>Force</w:t>
      </w:r>
      <w:proofErr w:type="spellEnd"/>
      <w:r w:rsidRPr="00B514CF">
        <w:rPr>
          <w:rStyle w:val="a4"/>
          <w:rFonts w:asciiTheme="minorHAnsi" w:hAnsiTheme="minorHAnsi" w:cs="Arial"/>
          <w:color w:val="000000" w:themeColor="text1"/>
          <w:bdr w:val="none" w:sz="0" w:space="0" w:color="auto" w:frame="1"/>
        </w:rPr>
        <w:t>:</w:t>
      </w:r>
      <w:r w:rsidRPr="00B514CF">
        <w:rPr>
          <w:rFonts w:asciiTheme="minorHAnsi" w:hAnsiTheme="minorHAnsi" w:cs="Arial"/>
          <w:color w:val="000000" w:themeColor="text1"/>
        </w:rPr>
        <w:t> </w:t>
      </w:r>
    </w:p>
    <w:p w:rsidR="00B40546" w:rsidRPr="00B514CF" w:rsidRDefault="00A62250" w:rsidP="00B40546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B514CF">
        <w:rPr>
          <w:rFonts w:asciiTheme="minorHAnsi" w:hAnsiTheme="minorHAnsi" w:cs="Arial"/>
          <w:color w:val="000000" w:themeColor="text1"/>
          <w:lang w:val="uk-UA"/>
        </w:rPr>
        <w:t>К</w:t>
      </w:r>
      <w:proofErr w:type="spellStart"/>
      <w:r w:rsidR="00B40546" w:rsidRPr="00B514CF">
        <w:rPr>
          <w:rFonts w:asciiTheme="minorHAnsi" w:hAnsiTheme="minorHAnsi" w:cs="Arial"/>
          <w:color w:val="000000" w:themeColor="text1"/>
        </w:rPr>
        <w:t>оличество</w:t>
      </w:r>
      <w:proofErr w:type="spellEnd"/>
      <w:r w:rsidR="00B40546" w:rsidRPr="00B514CF">
        <w:rPr>
          <w:rFonts w:asciiTheme="minorHAnsi" w:hAnsiTheme="minorHAnsi" w:cs="Arial"/>
          <w:color w:val="000000" w:themeColor="text1"/>
        </w:rPr>
        <w:t xml:space="preserve"> принимаемых порций будет зависеть от Вашей массы.</w:t>
      </w:r>
      <w:r w:rsidR="00B40546" w:rsidRPr="00B514CF">
        <w:rPr>
          <w:rFonts w:asciiTheme="minorHAnsi" w:hAnsiTheme="minorHAnsi" w:cs="Arial"/>
          <w:color w:val="000000" w:themeColor="text1"/>
        </w:rPr>
        <w:br/>
      </w:r>
      <w:proofErr w:type="gramStart"/>
      <w:r w:rsidR="00B40546" w:rsidRPr="00B514CF">
        <w:rPr>
          <w:rFonts w:asciiTheme="minorHAnsi" w:hAnsiTheme="minorHAnsi" w:cs="Arial"/>
          <w:color w:val="000000" w:themeColor="text1"/>
        </w:rPr>
        <w:t>70-85 кг: 2 порции в день (4 капсулы). 1 порция (2 капсулы) утром натощак и 1 порция сразу после тренировки. </w:t>
      </w:r>
      <w:r w:rsidR="00B40546" w:rsidRPr="00B514CF">
        <w:rPr>
          <w:rFonts w:asciiTheme="minorHAnsi" w:hAnsiTheme="minorHAnsi" w:cs="Arial"/>
          <w:color w:val="000000" w:themeColor="text1"/>
        </w:rPr>
        <w:br/>
        <w:t>85-100 кг: 3 порции в день: утром натощак, сразу после тренировки и за 40 минут до сна. </w:t>
      </w:r>
      <w:r w:rsidR="00B40546" w:rsidRPr="00B514CF">
        <w:rPr>
          <w:rFonts w:asciiTheme="minorHAnsi" w:hAnsiTheme="minorHAnsi" w:cs="Arial"/>
          <w:color w:val="000000" w:themeColor="text1"/>
        </w:rPr>
        <w:br/>
        <w:t>100-120 кг: 4 порции в день. 2 порции (4 капсулы) утром натощак и 2 порции (4 капсулы) сразу после тренировки.</w:t>
      </w:r>
      <w:proofErr w:type="gramEnd"/>
      <w:r w:rsidR="00B40546" w:rsidRPr="00B514CF">
        <w:rPr>
          <w:rFonts w:asciiTheme="minorHAnsi" w:hAnsiTheme="minorHAnsi" w:cs="Arial"/>
          <w:color w:val="000000" w:themeColor="text1"/>
        </w:rPr>
        <w:br/>
        <w:t>Рекомендуется запивать углеводным напитком. </w:t>
      </w:r>
      <w:r w:rsidR="00B40546" w:rsidRPr="00B514CF">
        <w:rPr>
          <w:rFonts w:asciiTheme="minorHAnsi" w:hAnsiTheme="minorHAnsi" w:cs="Arial"/>
          <w:color w:val="000000" w:themeColor="text1"/>
        </w:rPr>
        <w:br/>
      </w:r>
    </w:p>
    <w:p w:rsidR="00B514CF" w:rsidRPr="00710B66" w:rsidRDefault="00B514CF" w:rsidP="00B514CF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B514CF" w:rsidRPr="00710B66" w:rsidRDefault="00B514CF" w:rsidP="00B514CF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150 капсул, 300 капсул.</w:t>
      </w:r>
    </w:p>
    <w:p w:rsidR="005A7D3C" w:rsidRPr="00B514CF" w:rsidRDefault="005A7D3C" w:rsidP="00B40546">
      <w:pPr>
        <w:rPr>
          <w:color w:val="000000" w:themeColor="text1"/>
          <w:sz w:val="24"/>
          <w:szCs w:val="24"/>
        </w:rPr>
      </w:pPr>
    </w:p>
    <w:sectPr w:rsidR="005A7D3C" w:rsidRPr="00B514CF" w:rsidSect="00614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3887"/>
    <w:rsid w:val="00050906"/>
    <w:rsid w:val="000B3C59"/>
    <w:rsid w:val="000D4A49"/>
    <w:rsid w:val="00280F59"/>
    <w:rsid w:val="004C73D1"/>
    <w:rsid w:val="005A7D3C"/>
    <w:rsid w:val="006145E1"/>
    <w:rsid w:val="008B75BE"/>
    <w:rsid w:val="008E79DA"/>
    <w:rsid w:val="00914C8D"/>
    <w:rsid w:val="00A62250"/>
    <w:rsid w:val="00B40546"/>
    <w:rsid w:val="00B514CF"/>
    <w:rsid w:val="00BB5735"/>
    <w:rsid w:val="00CA3DD3"/>
    <w:rsid w:val="00D244CA"/>
    <w:rsid w:val="00E70CAD"/>
    <w:rsid w:val="00E93887"/>
    <w:rsid w:val="00EC1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paragraph" w:styleId="3">
    <w:name w:val="heading 3"/>
    <w:basedOn w:val="a"/>
    <w:link w:val="30"/>
    <w:uiPriority w:val="9"/>
    <w:qFormat/>
    <w:rsid w:val="005A7D3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38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3887"/>
    <w:rPr>
      <w:b/>
      <w:bCs/>
    </w:rPr>
  </w:style>
  <w:style w:type="character" w:customStyle="1" w:styleId="apple-converted-space">
    <w:name w:val="apple-converted-space"/>
    <w:basedOn w:val="a0"/>
    <w:rsid w:val="00E93887"/>
  </w:style>
  <w:style w:type="character" w:customStyle="1" w:styleId="30">
    <w:name w:val="Заголовок 3 Знак"/>
    <w:basedOn w:val="a0"/>
    <w:link w:val="3"/>
    <w:uiPriority w:val="9"/>
    <w:rsid w:val="005A7D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571</Words>
  <Characters>3257</Characters>
  <Application>Microsoft Office Word</Application>
  <DocSecurity>0</DocSecurity>
  <Lines>27</Lines>
  <Paragraphs>7</Paragraphs>
  <ScaleCrop>false</ScaleCrop>
  <Company>Microsoft</Company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2015-05-28T09:07:00Z</dcterms:created>
  <dcterms:modified xsi:type="dcterms:W3CDTF">2015-06-08T07:45:00Z</dcterms:modified>
</cp:coreProperties>
</file>